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293E" w14:textId="77777777" w:rsidR="001A4512" w:rsidRDefault="00000000">
      <w:pPr>
        <w:widowControl/>
        <w:spacing w:line="580" w:lineRule="exact"/>
        <w:jc w:val="center"/>
        <w:rPr>
          <w:rFonts w:ascii="宋体" w:eastAsia="宋体" w:hAnsi="宋体" w:cs="宋体"/>
          <w:b/>
          <w:color w:val="000000"/>
          <w:kern w:val="0"/>
          <w:sz w:val="44"/>
          <w:szCs w:val="44"/>
        </w:rPr>
      </w:pPr>
      <w:r>
        <w:rPr>
          <w:rFonts w:ascii="宋体" w:eastAsia="宋体" w:hAnsi="宋体" w:cs="宋体" w:hint="eastAsia"/>
          <w:b/>
          <w:color w:val="000000"/>
          <w:kern w:val="0"/>
          <w:sz w:val="44"/>
          <w:szCs w:val="44"/>
        </w:rPr>
        <w:t>关于2021年度市本级预算执行</w:t>
      </w:r>
    </w:p>
    <w:p w14:paraId="31E1F907" w14:textId="77777777" w:rsidR="001A4512" w:rsidRDefault="00000000">
      <w:pPr>
        <w:widowControl/>
        <w:spacing w:line="580" w:lineRule="exact"/>
        <w:jc w:val="center"/>
        <w:rPr>
          <w:rFonts w:ascii="宋体" w:eastAsia="宋体" w:hAnsi="宋体" w:cs="宋体"/>
          <w:b/>
          <w:color w:val="000000"/>
          <w:kern w:val="0"/>
          <w:sz w:val="44"/>
          <w:szCs w:val="44"/>
        </w:rPr>
      </w:pPr>
      <w:r>
        <w:rPr>
          <w:rFonts w:ascii="宋体" w:eastAsia="宋体" w:hAnsi="宋体" w:cs="宋体" w:hint="eastAsia"/>
          <w:b/>
          <w:color w:val="000000"/>
          <w:kern w:val="0"/>
          <w:sz w:val="44"/>
          <w:szCs w:val="44"/>
        </w:rPr>
        <w:t>和其他财政收支审计查出问题</w:t>
      </w:r>
    </w:p>
    <w:p w14:paraId="451B62A6" w14:textId="77777777" w:rsidR="001A4512" w:rsidRDefault="00000000">
      <w:pPr>
        <w:widowControl/>
        <w:spacing w:line="580" w:lineRule="exact"/>
        <w:jc w:val="center"/>
        <w:rPr>
          <w:rFonts w:ascii="宋体" w:eastAsia="宋体" w:hAnsi="宋体" w:cs="宋体"/>
          <w:b/>
          <w:color w:val="000000"/>
          <w:kern w:val="0"/>
          <w:sz w:val="44"/>
          <w:szCs w:val="44"/>
        </w:rPr>
      </w:pPr>
      <w:r>
        <w:rPr>
          <w:rFonts w:ascii="宋体" w:eastAsia="宋体" w:hAnsi="宋体" w:cs="宋体" w:hint="eastAsia"/>
          <w:b/>
          <w:color w:val="000000"/>
          <w:kern w:val="0"/>
          <w:sz w:val="44"/>
          <w:szCs w:val="44"/>
        </w:rPr>
        <w:t>整改情况报告的解读</w:t>
      </w:r>
    </w:p>
    <w:p w14:paraId="46A463BB" w14:textId="77777777" w:rsidR="001A4512" w:rsidRDefault="00000000">
      <w:pPr>
        <w:widowControl/>
        <w:spacing w:line="160" w:lineRule="atLeast"/>
        <w:jc w:val="right"/>
        <w:rPr>
          <w:rFonts w:ascii="微软雅黑" w:eastAsia="微软雅黑" w:hAnsi="微软雅黑" w:cs="微软雅黑"/>
          <w:sz w:val="14"/>
          <w:szCs w:val="14"/>
        </w:rPr>
      </w:pPr>
      <w:r>
        <w:rPr>
          <w:rFonts w:ascii="微软雅黑" w:eastAsia="微软雅黑" w:hAnsi="微软雅黑" w:cs="微软雅黑" w:hint="eastAsia"/>
          <w:color w:val="000000"/>
          <w:kern w:val="0"/>
          <w:sz w:val="14"/>
          <w:szCs w:val="14"/>
          <w:lang w:bidi="ar"/>
        </w:rPr>
        <w:t> </w:t>
      </w:r>
      <w:hyperlink r:id="rId6" w:tooltip="分享到微信" w:history="1"/>
      <w:r>
        <w:rPr>
          <w:rFonts w:ascii="微软雅黑" w:eastAsia="微软雅黑" w:hAnsi="微软雅黑" w:cs="微软雅黑" w:hint="eastAsia"/>
          <w:color w:val="000000"/>
          <w:kern w:val="0"/>
          <w:sz w:val="14"/>
          <w:szCs w:val="14"/>
          <w:lang w:bidi="ar"/>
        </w:rPr>
        <w:t> </w:t>
      </w:r>
    </w:p>
    <w:p w14:paraId="2B92C637" w14:textId="77777777" w:rsidR="001A4512" w:rsidRDefault="00000000">
      <w:pPr>
        <w:widowControl/>
        <w:spacing w:line="580" w:lineRule="exact"/>
        <w:ind w:firstLineChars="200" w:firstLine="640"/>
        <w:rPr>
          <w:rFonts w:ascii="仿宋_GB2312" w:eastAsia="仿宋_GB2312" w:hAnsi="仿宋" w:cs="Tahoma"/>
          <w:bCs/>
          <w:color w:val="000000"/>
          <w:kern w:val="0"/>
          <w:sz w:val="32"/>
          <w:szCs w:val="32"/>
        </w:rPr>
      </w:pPr>
      <w:r>
        <w:rPr>
          <w:rFonts w:ascii="仿宋_GB2312" w:eastAsia="仿宋_GB2312" w:hAnsi="仿宋" w:cs="Tahoma" w:hint="eastAsia"/>
          <w:bCs/>
          <w:color w:val="000000"/>
          <w:kern w:val="0"/>
          <w:sz w:val="32"/>
          <w:szCs w:val="32"/>
        </w:rPr>
        <w:t>根据《审计法》相关规定，市审计局需要代市政府向市人大常委会报告《2021年度审计工作报告》反映的审计查出问题的整改情况。市政府高度重视审计整改工作，多次调度整改情况。市审计局专门成立起草小组，建立审计整改台账，定期调度整改情况，现场检查被审计单位整改佐证材料。根据整改结果，起草形成审计整改报告。主要包括三方面内容：</w:t>
      </w:r>
    </w:p>
    <w:p w14:paraId="38CAF82F" w14:textId="77777777" w:rsidR="001A4512" w:rsidRDefault="00000000">
      <w:pPr>
        <w:widowControl/>
        <w:spacing w:line="580" w:lineRule="exact"/>
        <w:ind w:firstLineChars="200"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一、</w:t>
      </w:r>
      <w:r>
        <w:rPr>
          <w:rFonts w:ascii="黑体" w:eastAsia="黑体" w:hAnsi="黑体" w:cs="宋体" w:hint="eastAsia"/>
          <w:color w:val="000000"/>
          <w:kern w:val="0"/>
          <w:sz w:val="32"/>
          <w:szCs w:val="32"/>
        </w:rPr>
        <w:t>审计整改工作部署推进情况</w:t>
      </w:r>
    </w:p>
    <w:p w14:paraId="5D9FF27F" w14:textId="77777777" w:rsidR="001A4512" w:rsidRDefault="00000000">
      <w:pPr>
        <w:widowControl/>
        <w:spacing w:line="580" w:lineRule="exact"/>
        <w:ind w:firstLineChars="200" w:firstLine="640"/>
        <w:rPr>
          <w:rFonts w:ascii="楷体" w:eastAsia="楷体" w:hAnsi="楷体" w:cs="楷体"/>
          <w:color w:val="000000"/>
          <w:kern w:val="0"/>
          <w:sz w:val="32"/>
          <w:szCs w:val="32"/>
          <w:lang w:bidi="ar"/>
        </w:rPr>
      </w:pPr>
      <w:r>
        <w:rPr>
          <w:rFonts w:ascii="仿宋_GB2312" w:eastAsia="仿宋_GB2312" w:hAnsi="仿宋" w:cs="Tahoma" w:hint="eastAsia"/>
          <w:bCs/>
          <w:color w:val="000000"/>
          <w:kern w:val="0"/>
          <w:sz w:val="32"/>
          <w:szCs w:val="32"/>
        </w:rPr>
        <w:t>市委市政府深入贯彻习近平总书记关于审计整改工作的重要指示批示精神，全面落实建立健全审计查出问题整改长效机制要求，高位推动审计整改工作。市审计局按照市委市政府有关要求，认真落实市人大常委会的审议意见，切实履行审计整改督促检查责任。</w:t>
      </w:r>
      <w:r>
        <w:rPr>
          <w:rFonts w:ascii="仿宋_GB2312" w:eastAsia="仿宋_GB2312" w:hAnsi="仿宋_GB2312" w:cs="仿宋_GB2312" w:hint="eastAsia"/>
          <w:sz w:val="32"/>
          <w:szCs w:val="32"/>
        </w:rPr>
        <w:t>各部门和单位不断压实整改主体责任，</w:t>
      </w:r>
      <w:r>
        <w:rPr>
          <w:rFonts w:ascii="仿宋_GB2312" w:eastAsia="仿宋_GB2312" w:hAnsi="仿宋" w:cs="Tahoma" w:hint="eastAsia"/>
          <w:bCs/>
          <w:color w:val="000000"/>
          <w:kern w:val="0"/>
          <w:sz w:val="32"/>
          <w:szCs w:val="32"/>
        </w:rPr>
        <w:t>把抓好审计整改作为首要政治任务</w:t>
      </w:r>
      <w:r>
        <w:rPr>
          <w:rFonts w:ascii="仿宋_GB2312" w:eastAsia="仿宋_GB2312" w:hAnsi="仿宋_GB2312" w:cs="仿宋_GB2312" w:hint="eastAsia"/>
          <w:sz w:val="32"/>
          <w:szCs w:val="32"/>
        </w:rPr>
        <w:t>，不断加强审计整改工作</w:t>
      </w:r>
      <w:r>
        <w:rPr>
          <w:rFonts w:ascii="仿宋_GB2312" w:eastAsia="仿宋_GB2312" w:hAnsi="仿宋" w:cs="Tahoma" w:hint="eastAsia"/>
          <w:bCs/>
          <w:color w:val="000000"/>
          <w:kern w:val="0"/>
          <w:sz w:val="32"/>
          <w:szCs w:val="32"/>
        </w:rPr>
        <w:t>。</w:t>
      </w:r>
      <w:r>
        <w:rPr>
          <w:rFonts w:ascii="仿宋_GB2312" w:eastAsia="仿宋_GB2312" w:hAnsi="仿宋_GB2312" w:cs="宋体" w:hint="eastAsia"/>
          <w:color w:val="000000"/>
          <w:kern w:val="0"/>
          <w:sz w:val="32"/>
          <w:szCs w:val="32"/>
        </w:rPr>
        <w:t>今年审计工作报告反映的369个问题，截至目前已完成整改300个，正在整改69个，整改落实率达到81.3%。</w:t>
      </w:r>
    </w:p>
    <w:p w14:paraId="5C26E0A8" w14:textId="77777777" w:rsidR="001A4512" w:rsidRDefault="00000000">
      <w:pPr>
        <w:widowControl/>
        <w:spacing w:line="580" w:lineRule="exact"/>
        <w:ind w:firstLineChars="200"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二、审计查出问题的整改情况</w:t>
      </w:r>
    </w:p>
    <w:p w14:paraId="5A8563CC" w14:textId="3591A979" w:rsidR="001A4512" w:rsidRDefault="00000000">
      <w:pPr>
        <w:widowControl/>
        <w:spacing w:line="580" w:lineRule="exact"/>
        <w:ind w:firstLineChars="200" w:firstLine="640"/>
        <w:rPr>
          <w:rFonts w:ascii="仿宋_GB2312" w:eastAsia="仿宋_GB2312" w:hAnsi="仿宋" w:cs="Tahoma"/>
          <w:bCs/>
          <w:color w:val="000000"/>
          <w:kern w:val="0"/>
          <w:sz w:val="32"/>
          <w:szCs w:val="32"/>
        </w:rPr>
      </w:pPr>
      <w:r>
        <w:rPr>
          <w:rFonts w:ascii="仿宋_GB2312" w:eastAsia="仿宋_GB2312" w:hAnsi="仿宋" w:cs="Tahoma" w:hint="eastAsia"/>
          <w:bCs/>
          <w:color w:val="000000"/>
          <w:kern w:val="0"/>
          <w:sz w:val="32"/>
          <w:szCs w:val="32"/>
        </w:rPr>
        <w:t>市本级预算执行审计查出问题的整改情况：财政部门在编制下一年度部门预算时，调整预算安排，将更多资金用于重点支出或亟需领域。新增政府债券项目已全部开工建设。</w:t>
      </w:r>
    </w:p>
    <w:p w14:paraId="4A526FFC" w14:textId="3BB1E13D" w:rsidR="001A4512" w:rsidRDefault="00000000">
      <w:pPr>
        <w:widowControl/>
        <w:spacing w:line="580" w:lineRule="exact"/>
        <w:ind w:firstLineChars="200" w:firstLine="640"/>
        <w:rPr>
          <w:rFonts w:ascii="仿宋_GB2312" w:eastAsia="仿宋_GB2312" w:hAnsi="仿宋" w:cs="Tahoma"/>
          <w:bCs/>
          <w:color w:val="000000"/>
          <w:kern w:val="0"/>
          <w:sz w:val="32"/>
          <w:szCs w:val="32"/>
        </w:rPr>
      </w:pPr>
      <w:r>
        <w:rPr>
          <w:rFonts w:ascii="仿宋_GB2312" w:eastAsia="仿宋_GB2312" w:hAnsi="仿宋" w:cs="Tahoma" w:hint="eastAsia"/>
          <w:bCs/>
          <w:color w:val="000000"/>
          <w:kern w:val="0"/>
          <w:sz w:val="32"/>
          <w:szCs w:val="32"/>
        </w:rPr>
        <w:lastRenderedPageBreak/>
        <w:t>部门预算执行审计查出问题的整改情况：返还工程质保金798.64万元。</w:t>
      </w:r>
      <w:r w:rsidR="00A16D3E">
        <w:rPr>
          <w:rFonts w:ascii="仿宋_GB2312" w:eastAsia="仿宋_GB2312" w:hAnsi="仿宋" w:cs="Tahoma" w:hint="eastAsia"/>
          <w:bCs/>
          <w:color w:val="000000"/>
          <w:kern w:val="0"/>
          <w:sz w:val="32"/>
          <w:szCs w:val="32"/>
        </w:rPr>
        <w:t>上交财政资金</w:t>
      </w:r>
      <w:r w:rsidR="00043332">
        <w:rPr>
          <w:rFonts w:ascii="仿宋_GB2312" w:eastAsia="仿宋_GB2312" w:hAnsi="仿宋" w:cs="Tahoma"/>
          <w:bCs/>
          <w:color w:val="000000"/>
          <w:kern w:val="0"/>
          <w:sz w:val="32"/>
          <w:szCs w:val="32"/>
        </w:rPr>
        <w:t>4719</w:t>
      </w:r>
      <w:r>
        <w:rPr>
          <w:rFonts w:ascii="仿宋_GB2312" w:eastAsia="仿宋_GB2312" w:hAnsi="仿宋" w:cs="Tahoma" w:hint="eastAsia"/>
          <w:bCs/>
          <w:color w:val="000000"/>
          <w:kern w:val="0"/>
          <w:sz w:val="32"/>
          <w:szCs w:val="32"/>
        </w:rPr>
        <w:t>万元。</w:t>
      </w:r>
    </w:p>
    <w:p w14:paraId="579EFF72" w14:textId="1B2C7BA7" w:rsidR="001A4512" w:rsidRDefault="00000000">
      <w:pPr>
        <w:widowControl/>
        <w:spacing w:line="580" w:lineRule="exact"/>
        <w:ind w:firstLineChars="200" w:firstLine="640"/>
      </w:pPr>
      <w:r>
        <w:rPr>
          <w:rFonts w:ascii="仿宋_GB2312" w:eastAsia="仿宋_GB2312" w:hAnsi="仿宋_GB2312" w:cs="仿宋_GB2312" w:hint="eastAsia"/>
          <w:bCs/>
          <w:color w:val="000000"/>
          <w:kern w:val="0"/>
          <w:sz w:val="32"/>
          <w:szCs w:val="32"/>
        </w:rPr>
        <w:t>城区和开发区财政收支审计查出问题的整改情况：</w:t>
      </w:r>
      <w:r>
        <w:rPr>
          <w:rFonts w:ascii="仿宋_GB2312" w:eastAsia="仿宋_GB2312" w:hAnsi="仿宋" w:cs="Tahoma" w:hint="eastAsia"/>
          <w:bCs/>
          <w:color w:val="000000"/>
          <w:kern w:val="0"/>
          <w:sz w:val="32"/>
          <w:szCs w:val="32"/>
        </w:rPr>
        <w:t>追缴行政事业性收费2238万元。4467万元财政存量资金已全部收回。开展了地方政府专项债券项目资金绩效评价。</w:t>
      </w:r>
    </w:p>
    <w:p w14:paraId="09BA9DA5" w14:textId="77777777" w:rsidR="001A4512" w:rsidRDefault="00000000">
      <w:pPr>
        <w:widowControl/>
        <w:spacing w:line="580" w:lineRule="exact"/>
        <w:ind w:firstLineChars="200" w:firstLine="640"/>
        <w:rPr>
          <w:rFonts w:ascii="仿宋_GB2312" w:eastAsia="仿宋_GB2312" w:hAnsi="仿宋" w:cs="Tahoma"/>
          <w:bCs/>
          <w:color w:val="000000"/>
          <w:kern w:val="0"/>
          <w:sz w:val="32"/>
          <w:szCs w:val="32"/>
        </w:rPr>
      </w:pPr>
      <w:r>
        <w:rPr>
          <w:rFonts w:ascii="仿宋_GB2312" w:eastAsia="仿宋_GB2312" w:hAnsi="仿宋" w:cs="Tahoma" w:hint="eastAsia"/>
          <w:bCs/>
          <w:color w:val="000000"/>
          <w:kern w:val="0"/>
          <w:sz w:val="32"/>
          <w:szCs w:val="32"/>
        </w:rPr>
        <w:t>重点专项资金和重大投资项目审计查出问题的整改情况：收回撤销项目的预付款2772万元及预付资金占用费560.22万元。110万元生均补助资金结余上交同级财政。</w:t>
      </w:r>
    </w:p>
    <w:p w14:paraId="573E85A0" w14:textId="08FB610F" w:rsidR="001A4512" w:rsidRDefault="00000000">
      <w:pPr>
        <w:widowControl/>
        <w:spacing w:line="580" w:lineRule="exact"/>
        <w:ind w:firstLineChars="200" w:firstLine="640"/>
        <w:rPr>
          <w:rFonts w:ascii="仿宋_GB2312" w:eastAsia="仿宋_GB2312" w:hAnsi="仿宋" w:cs="Tahoma"/>
          <w:bCs/>
          <w:color w:val="000000"/>
          <w:kern w:val="0"/>
          <w:sz w:val="32"/>
          <w:szCs w:val="32"/>
        </w:rPr>
      </w:pPr>
      <w:r>
        <w:rPr>
          <w:rFonts w:ascii="仿宋_GB2312" w:eastAsia="仿宋_GB2312" w:hAnsi="仿宋" w:cs="Tahoma" w:hint="eastAsia"/>
          <w:bCs/>
          <w:color w:val="000000"/>
          <w:kern w:val="0"/>
          <w:sz w:val="32"/>
          <w:szCs w:val="32"/>
        </w:rPr>
        <w:t>国有资产审计发现问题的整改情况：固定资产补录入账。盘活闲置房产24处、车辆28台，拍卖罚没物品取得收入495.41万元。</w:t>
      </w:r>
    </w:p>
    <w:p w14:paraId="14993E4B" w14:textId="77777777" w:rsidR="001A4512" w:rsidRDefault="00000000">
      <w:pPr>
        <w:widowControl/>
        <w:spacing w:line="580" w:lineRule="exact"/>
        <w:ind w:firstLineChars="200"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三、</w:t>
      </w:r>
      <w:r>
        <w:rPr>
          <w:rFonts w:ascii="黑体" w:eastAsia="黑体" w:hAnsi="黑体" w:cs="宋体" w:hint="eastAsia"/>
          <w:color w:val="000000"/>
          <w:kern w:val="0"/>
          <w:sz w:val="32"/>
          <w:szCs w:val="32"/>
        </w:rPr>
        <w:t>后续整改工作安排及措施</w:t>
      </w:r>
    </w:p>
    <w:p w14:paraId="55F77DB0" w14:textId="77777777" w:rsidR="001A4512" w:rsidRDefault="00000000">
      <w:pPr>
        <w:widowControl/>
        <w:spacing w:line="580" w:lineRule="exact"/>
        <w:ind w:firstLineChars="200" w:firstLine="640"/>
        <w:rPr>
          <w:rFonts w:ascii="仿宋_GB2312" w:eastAsia="仿宋_GB2312" w:hAnsi="仿宋" w:cs="Tahoma"/>
          <w:bCs/>
          <w:color w:val="000000"/>
          <w:kern w:val="0"/>
          <w:sz w:val="32"/>
          <w:szCs w:val="32"/>
        </w:rPr>
      </w:pPr>
      <w:r>
        <w:rPr>
          <w:rFonts w:ascii="仿宋_GB2312" w:eastAsia="仿宋_GB2312" w:hAnsi="仿宋" w:cs="Tahoma" w:hint="eastAsia"/>
          <w:bCs/>
          <w:color w:val="000000"/>
          <w:kern w:val="0"/>
          <w:sz w:val="32"/>
          <w:szCs w:val="32"/>
        </w:rPr>
        <w:t>对于69个整改难度较大的问题，市政府</w:t>
      </w:r>
      <w:r>
        <w:rPr>
          <w:rFonts w:ascii="仿宋_GB2312" w:eastAsia="仿宋_GB2312" w:hAnsi="仿宋" w:cs="Tahoma"/>
          <w:bCs/>
          <w:color w:val="000000"/>
          <w:kern w:val="0"/>
          <w:sz w:val="32"/>
          <w:szCs w:val="32"/>
        </w:rPr>
        <w:t>已对后续整改工作作出安排，分类制定整改计划，细化整改要求，压实整改责任，加强跟踪督办，推动健全</w:t>
      </w:r>
      <w:r>
        <w:rPr>
          <w:rFonts w:ascii="仿宋_GB2312" w:eastAsia="仿宋_GB2312" w:hAnsi="仿宋" w:cs="Tahoma" w:hint="eastAsia"/>
          <w:bCs/>
          <w:color w:val="000000"/>
          <w:kern w:val="0"/>
          <w:sz w:val="32"/>
          <w:szCs w:val="32"/>
        </w:rPr>
        <w:t>体制</w:t>
      </w:r>
      <w:r>
        <w:rPr>
          <w:rFonts w:ascii="仿宋_GB2312" w:eastAsia="仿宋_GB2312" w:hAnsi="仿宋" w:cs="Tahoma"/>
          <w:bCs/>
          <w:color w:val="000000"/>
          <w:kern w:val="0"/>
          <w:sz w:val="32"/>
          <w:szCs w:val="32"/>
        </w:rPr>
        <w:t>机制，切实巩固整改成果。</w:t>
      </w:r>
      <w:r>
        <w:rPr>
          <w:rFonts w:ascii="仿宋_GB2312" w:eastAsia="仿宋_GB2312" w:hAnsi="仿宋" w:cs="Tahoma" w:hint="eastAsia"/>
          <w:bCs/>
          <w:color w:val="000000"/>
          <w:kern w:val="0"/>
          <w:sz w:val="32"/>
          <w:szCs w:val="32"/>
        </w:rPr>
        <w:t>下一步，我们将严格落实习近平总书记在中央审计委员会第五次会议提出的“审计整改要动真格”重要要求，持续推进审计整改工作，确保整改合规到位、扎实有效。</w:t>
      </w:r>
    </w:p>
    <w:p w14:paraId="129DBCDB" w14:textId="77777777" w:rsidR="001A4512" w:rsidRDefault="001A4512">
      <w:pPr>
        <w:pStyle w:val="2"/>
      </w:pPr>
    </w:p>
    <w:sectPr w:rsidR="001A45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5CB6" w14:textId="77777777" w:rsidR="009A2427" w:rsidRDefault="009A2427" w:rsidP="00043332">
      <w:r>
        <w:separator/>
      </w:r>
    </w:p>
  </w:endnote>
  <w:endnote w:type="continuationSeparator" w:id="0">
    <w:p w14:paraId="4CF7CE9A" w14:textId="77777777" w:rsidR="009A2427" w:rsidRDefault="009A2427" w:rsidP="0004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E12E" w14:textId="77777777" w:rsidR="009A2427" w:rsidRDefault="009A2427" w:rsidP="00043332">
      <w:r>
        <w:separator/>
      </w:r>
    </w:p>
  </w:footnote>
  <w:footnote w:type="continuationSeparator" w:id="0">
    <w:p w14:paraId="0529D6B8" w14:textId="77777777" w:rsidR="009A2427" w:rsidRDefault="009A2427" w:rsidP="00043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E2ODQ0YmNkYWE0ZjI1NmI4MWM2MGM4YjIzZWUyOTkifQ=="/>
  </w:docVars>
  <w:rsids>
    <w:rsidRoot w:val="001A4512"/>
    <w:rsid w:val="00043332"/>
    <w:rsid w:val="001A4512"/>
    <w:rsid w:val="00312EA4"/>
    <w:rsid w:val="006D71C4"/>
    <w:rsid w:val="009A2427"/>
    <w:rsid w:val="009E346A"/>
    <w:rsid w:val="00A16D3E"/>
    <w:rsid w:val="10287B36"/>
    <w:rsid w:val="15FD3544"/>
    <w:rsid w:val="1665685C"/>
    <w:rsid w:val="3DE03487"/>
    <w:rsid w:val="6AB003F4"/>
    <w:rsid w:val="71AD2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EF0D6"/>
  <w15:docId w15:val="{FB1FE36B-06DB-4F90-BB00-04A24AA8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0">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420"/>
    </w:pPr>
  </w:style>
  <w:style w:type="paragraph" w:styleId="a3">
    <w:name w:val="Body Text Indent"/>
    <w:basedOn w:val="a"/>
    <w:next w:val="WW-"/>
    <w:qFormat/>
    <w:pPr>
      <w:spacing w:after="120"/>
      <w:ind w:left="420"/>
    </w:pPr>
  </w:style>
  <w:style w:type="paragraph" w:customStyle="1" w:styleId="WW-">
    <w:name w:val="WW-正文缩进"/>
    <w:basedOn w:val="a"/>
    <w:qFormat/>
    <w:pPr>
      <w:ind w:firstLine="420"/>
    </w:pPr>
    <w:rPr>
      <w:rFonts w:eastAsia="仿宋"/>
      <w:sz w:val="32"/>
    </w:rPr>
  </w:style>
  <w:style w:type="paragraph" w:styleId="a4">
    <w:name w:val="footnote text"/>
    <w:basedOn w:val="a"/>
    <w:next w:val="2"/>
    <w:qFormat/>
    <w:pPr>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paragraph" w:styleId="a6">
    <w:name w:val="header"/>
    <w:basedOn w:val="a"/>
    <w:link w:val="a7"/>
    <w:rsid w:val="0004333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43332"/>
    <w:rPr>
      <w:rFonts w:asciiTheme="minorHAnsi" w:eastAsiaTheme="minorEastAsia" w:hAnsiTheme="minorHAnsi" w:cstheme="minorBidi"/>
      <w:kern w:val="2"/>
      <w:sz w:val="18"/>
      <w:szCs w:val="18"/>
    </w:rPr>
  </w:style>
  <w:style w:type="paragraph" w:styleId="a8">
    <w:name w:val="footer"/>
    <w:basedOn w:val="a"/>
    <w:link w:val="a9"/>
    <w:rsid w:val="00043332"/>
    <w:pPr>
      <w:tabs>
        <w:tab w:val="center" w:pos="4153"/>
        <w:tab w:val="right" w:pos="8306"/>
      </w:tabs>
      <w:snapToGrid w:val="0"/>
      <w:jc w:val="left"/>
    </w:pPr>
    <w:rPr>
      <w:sz w:val="18"/>
      <w:szCs w:val="18"/>
    </w:rPr>
  </w:style>
  <w:style w:type="character" w:customStyle="1" w:styleId="a9">
    <w:name w:val="页脚 字符"/>
    <w:basedOn w:val="a0"/>
    <w:link w:val="a8"/>
    <w:rsid w:val="0004333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陈莹</dc:creator>
  <cp:lastModifiedBy>杨 洪宇</cp:lastModifiedBy>
  <cp:revision>4</cp:revision>
  <cp:lastPrinted>2023-01-18T05:59:00Z</cp:lastPrinted>
  <dcterms:created xsi:type="dcterms:W3CDTF">2023-01-16T03:22:00Z</dcterms:created>
  <dcterms:modified xsi:type="dcterms:W3CDTF">2023-01-18T06:03:00Z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D07F845EA6944ADB925B363F69198695</vt:lpwstr>
  </property>
</Properties>
</file>